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E87" w:rsidRDefault="006D7E87" w:rsidP="00BA43EF">
      <w:pPr>
        <w:bidi/>
        <w:rPr>
          <w:b/>
          <w:bCs/>
          <w:sz w:val="28"/>
          <w:szCs w:val="28"/>
          <w:rtl/>
          <w:lang w:bidi="ar-LB"/>
        </w:rPr>
      </w:pPr>
      <w:bookmarkStart w:id="0" w:name="_GoBack"/>
      <w:bookmarkEnd w:id="0"/>
    </w:p>
    <w:p w:rsidR="006D7E87" w:rsidRPr="00575F49" w:rsidRDefault="006D7E87" w:rsidP="006D7E87">
      <w:pPr>
        <w:pBdr>
          <w:bottom w:val="single" w:sz="4" w:space="1" w:color="auto"/>
        </w:pBdr>
        <w:bidi/>
        <w:rPr>
          <w:rFonts w:cs="Arial"/>
          <w:b/>
          <w:bCs/>
          <w:sz w:val="36"/>
          <w:szCs w:val="36"/>
        </w:rPr>
      </w:pPr>
      <w:r w:rsidRPr="00575F49">
        <w:rPr>
          <w:rFonts w:cs="Arial"/>
          <w:b/>
          <w:bCs/>
          <w:sz w:val="36"/>
          <w:szCs w:val="36"/>
          <w:rtl/>
        </w:rPr>
        <w:t>المجموعة الثالثة:</w:t>
      </w:r>
    </w:p>
    <w:p w:rsidR="0029403F" w:rsidRPr="00575F49" w:rsidRDefault="006D7E87" w:rsidP="006D7E87">
      <w:pPr>
        <w:pBdr>
          <w:bottom w:val="single" w:sz="4" w:space="1" w:color="auto"/>
        </w:pBdr>
        <w:bidi/>
        <w:rPr>
          <w:b/>
          <w:bCs/>
          <w:sz w:val="28"/>
          <w:szCs w:val="28"/>
          <w:lang w:bidi="ar-LB"/>
        </w:rPr>
      </w:pPr>
      <w:r w:rsidRPr="00575F49">
        <w:rPr>
          <w:rFonts w:cs="Arial"/>
          <w:b/>
          <w:bCs/>
          <w:sz w:val="36"/>
          <w:szCs w:val="36"/>
          <w:rtl/>
        </w:rPr>
        <w:t xml:space="preserve"> العناصر الرئيسية لشُرعة التدريب </w:t>
      </w:r>
      <w:r w:rsidRPr="00575F49">
        <w:rPr>
          <w:rFonts w:cs="Arial"/>
          <w:b/>
          <w:bCs/>
          <w:sz w:val="36"/>
          <w:szCs w:val="36"/>
        </w:rPr>
        <w:t>(Training Charter)</w:t>
      </w:r>
    </w:p>
    <w:p w:rsidR="006D7E87" w:rsidRDefault="006D7E87" w:rsidP="00BA43EF">
      <w:pPr>
        <w:bidi/>
        <w:rPr>
          <w:sz w:val="28"/>
          <w:szCs w:val="28"/>
          <w:lang w:bidi="ar-LB"/>
        </w:rPr>
      </w:pPr>
    </w:p>
    <w:p w:rsidR="00BA43EF" w:rsidRPr="00575F49" w:rsidRDefault="00BA43EF" w:rsidP="00575F49">
      <w:pPr>
        <w:bidi/>
        <w:jc w:val="both"/>
        <w:rPr>
          <w:sz w:val="32"/>
          <w:szCs w:val="32"/>
          <w:rtl/>
          <w:lang w:bidi="ar-LB"/>
        </w:rPr>
      </w:pPr>
      <w:r w:rsidRPr="00575F49">
        <w:rPr>
          <w:rFonts w:hint="cs"/>
          <w:sz w:val="32"/>
          <w:szCs w:val="32"/>
          <w:rtl/>
          <w:lang w:bidi="ar-LB"/>
        </w:rPr>
        <w:t>تُحدّد شرعة التدريب المبادئ والسلوكيات والقيم التي يجب الالتزام بها من قبل الجهات المعنية بتصميم وإدارة وتنفيذ وحضور والاستفادة من البرامج التدريبية (المؤسسات التدريبية، المدرّب، المُتدرّب، الإدارة التي ينتمي إليها المُتدرّب قبل وبعد تنفيذ الدورات التدريبية وتحديداً المدراء والمسؤولين عن إدارة الموارد البشرية أو شؤون الموظفين، وأية جهات أخرى معنيّة).</w:t>
      </w:r>
    </w:p>
    <w:p w:rsidR="00BA43EF" w:rsidRPr="00575F49" w:rsidRDefault="00BA43EF" w:rsidP="00575F49">
      <w:pPr>
        <w:bidi/>
        <w:jc w:val="both"/>
        <w:rPr>
          <w:sz w:val="32"/>
          <w:szCs w:val="32"/>
          <w:rtl/>
          <w:lang w:bidi="ar-LB"/>
        </w:rPr>
      </w:pPr>
    </w:p>
    <w:p w:rsidR="006B1D61" w:rsidRPr="00575F49" w:rsidRDefault="00852683" w:rsidP="00575F49">
      <w:pPr>
        <w:bidi/>
        <w:jc w:val="both"/>
        <w:rPr>
          <w:sz w:val="32"/>
          <w:szCs w:val="32"/>
          <w:u w:val="single"/>
          <w:rtl/>
          <w:lang w:bidi="ar-LB"/>
        </w:rPr>
      </w:pPr>
      <w:r w:rsidRPr="00575F49">
        <w:rPr>
          <w:rFonts w:hint="cs"/>
          <w:sz w:val="32"/>
          <w:szCs w:val="32"/>
          <w:u w:val="single"/>
          <w:rtl/>
          <w:lang w:bidi="ar-LB"/>
        </w:rPr>
        <w:t>الخطوات المطلوبة</w:t>
      </w:r>
      <w:r w:rsidR="006B1D61" w:rsidRPr="00575F49">
        <w:rPr>
          <w:rFonts w:hint="cs"/>
          <w:sz w:val="32"/>
          <w:szCs w:val="32"/>
          <w:u w:val="single"/>
          <w:rtl/>
          <w:lang w:bidi="ar-LB"/>
        </w:rPr>
        <w:t>:</w:t>
      </w:r>
    </w:p>
    <w:p w:rsidR="00852683" w:rsidRPr="00575F49" w:rsidRDefault="00852683" w:rsidP="00575F49">
      <w:pPr>
        <w:pStyle w:val="ListParagraph"/>
        <w:numPr>
          <w:ilvl w:val="0"/>
          <w:numId w:val="2"/>
        </w:numPr>
        <w:bidi/>
        <w:jc w:val="both"/>
        <w:rPr>
          <w:sz w:val="32"/>
          <w:szCs w:val="32"/>
          <w:rtl/>
          <w:lang w:bidi="ar-LB"/>
        </w:rPr>
      </w:pPr>
      <w:r w:rsidRPr="00575F49">
        <w:rPr>
          <w:rFonts w:hint="cs"/>
          <w:sz w:val="32"/>
          <w:szCs w:val="32"/>
          <w:rtl/>
          <w:lang w:bidi="ar-LB"/>
        </w:rPr>
        <w:t>تشكيل لجنة لصياغة شُرعة التدريب.</w:t>
      </w:r>
    </w:p>
    <w:p w:rsidR="00852683" w:rsidRPr="00575F49" w:rsidRDefault="00852683" w:rsidP="00575F49">
      <w:pPr>
        <w:pStyle w:val="ListParagraph"/>
        <w:numPr>
          <w:ilvl w:val="0"/>
          <w:numId w:val="2"/>
        </w:numPr>
        <w:bidi/>
        <w:jc w:val="both"/>
        <w:rPr>
          <w:sz w:val="32"/>
          <w:szCs w:val="32"/>
          <w:rtl/>
          <w:lang w:bidi="ar-LB"/>
        </w:rPr>
      </w:pPr>
      <w:r w:rsidRPr="00575F49">
        <w:rPr>
          <w:rFonts w:hint="cs"/>
          <w:sz w:val="32"/>
          <w:szCs w:val="32"/>
          <w:rtl/>
          <w:lang w:bidi="ar-LB"/>
        </w:rPr>
        <w:t>صياغة الشُرعة.</w:t>
      </w:r>
    </w:p>
    <w:p w:rsidR="00852683" w:rsidRPr="00575F49" w:rsidRDefault="00852683" w:rsidP="00575F49">
      <w:pPr>
        <w:pStyle w:val="ListParagraph"/>
        <w:numPr>
          <w:ilvl w:val="0"/>
          <w:numId w:val="2"/>
        </w:numPr>
        <w:bidi/>
        <w:jc w:val="both"/>
        <w:rPr>
          <w:sz w:val="32"/>
          <w:szCs w:val="32"/>
          <w:rtl/>
          <w:lang w:bidi="ar-LB"/>
        </w:rPr>
      </w:pPr>
      <w:r w:rsidRPr="00575F49">
        <w:rPr>
          <w:rFonts w:hint="cs"/>
          <w:sz w:val="32"/>
          <w:szCs w:val="32"/>
          <w:rtl/>
          <w:lang w:bidi="ar-LB"/>
        </w:rPr>
        <w:t>تنقيح الشُرعة لناحية الأفكار واللغة.</w:t>
      </w:r>
    </w:p>
    <w:p w:rsidR="00852683" w:rsidRPr="00575F49" w:rsidRDefault="00852683" w:rsidP="00575F49">
      <w:pPr>
        <w:pStyle w:val="ListParagraph"/>
        <w:numPr>
          <w:ilvl w:val="0"/>
          <w:numId w:val="2"/>
        </w:numPr>
        <w:bidi/>
        <w:jc w:val="both"/>
        <w:rPr>
          <w:sz w:val="32"/>
          <w:szCs w:val="32"/>
          <w:rtl/>
          <w:lang w:bidi="ar-LB"/>
        </w:rPr>
      </w:pPr>
      <w:r w:rsidRPr="00575F49">
        <w:rPr>
          <w:rFonts w:hint="cs"/>
          <w:sz w:val="32"/>
          <w:szCs w:val="32"/>
          <w:rtl/>
          <w:lang w:bidi="ar-LB"/>
        </w:rPr>
        <w:t>نشر الشُرعة</w:t>
      </w:r>
    </w:p>
    <w:p w:rsidR="00852683" w:rsidRPr="00575F49" w:rsidRDefault="00852683" w:rsidP="00575F49">
      <w:pPr>
        <w:pStyle w:val="ListParagraph"/>
        <w:numPr>
          <w:ilvl w:val="0"/>
          <w:numId w:val="2"/>
        </w:numPr>
        <w:bidi/>
        <w:jc w:val="both"/>
        <w:rPr>
          <w:sz w:val="32"/>
          <w:szCs w:val="32"/>
          <w:rtl/>
          <w:lang w:bidi="ar-LB"/>
        </w:rPr>
      </w:pPr>
      <w:r w:rsidRPr="00575F49">
        <w:rPr>
          <w:rFonts w:hint="cs"/>
          <w:sz w:val="32"/>
          <w:szCs w:val="32"/>
          <w:rtl/>
          <w:lang w:bidi="ar-LB"/>
        </w:rPr>
        <w:t>توزيع الشُرعة</w:t>
      </w:r>
    </w:p>
    <w:p w:rsidR="00575F49" w:rsidRDefault="0067080B" w:rsidP="00575F49">
      <w:pPr>
        <w:pStyle w:val="ListParagraph"/>
        <w:numPr>
          <w:ilvl w:val="0"/>
          <w:numId w:val="2"/>
        </w:numPr>
        <w:bidi/>
        <w:jc w:val="both"/>
        <w:rPr>
          <w:sz w:val="32"/>
          <w:szCs w:val="32"/>
          <w:lang w:bidi="ar-LB"/>
        </w:rPr>
      </w:pPr>
      <w:r w:rsidRPr="00575F49">
        <w:rPr>
          <w:rFonts w:hint="cs"/>
          <w:sz w:val="32"/>
          <w:szCs w:val="32"/>
          <w:rtl/>
          <w:lang w:bidi="ar-LB"/>
        </w:rPr>
        <w:t>تبنّي و</w:t>
      </w:r>
      <w:r w:rsidR="00852683" w:rsidRPr="00575F49">
        <w:rPr>
          <w:rFonts w:hint="cs"/>
          <w:sz w:val="32"/>
          <w:szCs w:val="32"/>
          <w:rtl/>
          <w:lang w:bidi="ar-LB"/>
        </w:rPr>
        <w:t>تسويق الشرعة من خلال الشبكة الوطنيّة للتدريب.</w:t>
      </w:r>
    </w:p>
    <w:p w:rsidR="00852683" w:rsidRPr="00575F49" w:rsidRDefault="00852683" w:rsidP="00575F49">
      <w:pPr>
        <w:pStyle w:val="ListParagraph"/>
        <w:bidi/>
        <w:jc w:val="both"/>
        <w:rPr>
          <w:sz w:val="32"/>
          <w:szCs w:val="32"/>
          <w:rtl/>
          <w:lang w:bidi="ar-LB"/>
        </w:rPr>
      </w:pPr>
      <w:r w:rsidRPr="00575F49">
        <w:rPr>
          <w:rFonts w:hint="cs"/>
          <w:sz w:val="32"/>
          <w:szCs w:val="32"/>
          <w:rtl/>
          <w:lang w:bidi="ar-LB"/>
        </w:rPr>
        <w:t xml:space="preserve"> </w:t>
      </w:r>
    </w:p>
    <w:p w:rsidR="006B1D61" w:rsidRDefault="00D551B4" w:rsidP="00575F49">
      <w:pPr>
        <w:bidi/>
        <w:jc w:val="both"/>
        <w:rPr>
          <w:b/>
          <w:bCs/>
          <w:sz w:val="32"/>
          <w:szCs w:val="32"/>
          <w:lang w:bidi="ar-LB"/>
        </w:rPr>
      </w:pPr>
      <w:r w:rsidRPr="00575F49">
        <w:rPr>
          <w:rFonts w:hint="cs"/>
          <w:b/>
          <w:bCs/>
          <w:sz w:val="32"/>
          <w:szCs w:val="32"/>
          <w:rtl/>
          <w:lang w:bidi="ar-LB"/>
        </w:rPr>
        <w:t>المحاور التي يُمكن لشُرعة التدريب أن تتضمّنها:</w:t>
      </w:r>
    </w:p>
    <w:p w:rsidR="00575F49" w:rsidRPr="00575F49" w:rsidRDefault="00575F49" w:rsidP="00575F49">
      <w:pPr>
        <w:pStyle w:val="ListParagraph"/>
        <w:numPr>
          <w:ilvl w:val="0"/>
          <w:numId w:val="1"/>
        </w:numPr>
        <w:bidi/>
        <w:jc w:val="both"/>
        <w:rPr>
          <w:b/>
          <w:bCs/>
          <w:sz w:val="32"/>
          <w:szCs w:val="32"/>
          <w:lang w:bidi="ar-LB"/>
        </w:rPr>
      </w:pPr>
      <w:r w:rsidRPr="00575F49">
        <w:rPr>
          <w:rFonts w:hint="cs"/>
          <w:sz w:val="32"/>
          <w:szCs w:val="32"/>
          <w:rtl/>
          <w:lang w:bidi="ar-LB"/>
        </w:rPr>
        <w:t xml:space="preserve">التعريف بأهمية التدريب وتطوير القدرات </w:t>
      </w:r>
      <w:r w:rsidRPr="00575F49">
        <w:rPr>
          <w:sz w:val="32"/>
          <w:szCs w:val="32"/>
          <w:rtl/>
          <w:lang w:bidi="ar-LB"/>
        </w:rPr>
        <w:t xml:space="preserve"> </w:t>
      </w:r>
    </w:p>
    <w:p w:rsidR="00575F49" w:rsidRPr="00575F49" w:rsidRDefault="00575F49" w:rsidP="00575F49">
      <w:pPr>
        <w:pStyle w:val="ListParagraph"/>
        <w:numPr>
          <w:ilvl w:val="0"/>
          <w:numId w:val="1"/>
        </w:numPr>
        <w:bidi/>
        <w:jc w:val="both"/>
        <w:rPr>
          <w:b/>
          <w:bCs/>
          <w:sz w:val="32"/>
          <w:szCs w:val="32"/>
          <w:lang w:bidi="ar-LB"/>
        </w:rPr>
      </w:pPr>
      <w:r w:rsidRPr="00575F49">
        <w:rPr>
          <w:rFonts w:hint="cs"/>
          <w:sz w:val="32"/>
          <w:szCs w:val="32"/>
          <w:rtl/>
          <w:lang w:bidi="ar-LB"/>
        </w:rPr>
        <w:t>تحديد مجالات الإفادة من الأنشطة التدريبية والتطويرية (معالجة الثغرات في أداء الموظفين، مواكبة التطورات المهنيّة، الاستعداد للترفيع، إلخ.).</w:t>
      </w:r>
    </w:p>
    <w:p w:rsidR="00575F49" w:rsidRPr="00575F49" w:rsidRDefault="00575F49" w:rsidP="00575F49">
      <w:pPr>
        <w:keepNext/>
        <w:numPr>
          <w:ilvl w:val="0"/>
          <w:numId w:val="1"/>
        </w:numPr>
        <w:bidi/>
        <w:spacing w:before="40" w:after="120"/>
        <w:jc w:val="both"/>
        <w:rPr>
          <w:sz w:val="32"/>
          <w:szCs w:val="32"/>
          <w:lang w:bidi="ar-LB"/>
        </w:rPr>
      </w:pPr>
      <w:r w:rsidRPr="00575F49">
        <w:rPr>
          <w:rFonts w:hint="cs"/>
          <w:sz w:val="32"/>
          <w:szCs w:val="32"/>
          <w:rtl/>
          <w:lang w:bidi="ar-LB"/>
        </w:rPr>
        <w:t xml:space="preserve">المبادئ والسلوكيات التي يجب أن تلتزم بها الجهة التي توفر خدمات تدريبية للقطاع العام (تقديم مواد مُعاصرة، إعطاء الفرصة للمتدرّبين لإعطاء رأيهم بالدورات،  الإعداد الجيّد للدورة التدريبية من الناحية اللوجستيّة مثل تأمين قاعات تدريب ملائمة والأدوات المناسبة التي تساعد على إيصال الأفكار إلى المتدرّبين، عدم تخطّي عدد مُعيّن من </w:t>
      </w:r>
      <w:r w:rsidRPr="00575F49">
        <w:rPr>
          <w:rFonts w:hint="cs"/>
          <w:sz w:val="32"/>
          <w:szCs w:val="32"/>
          <w:rtl/>
          <w:lang w:bidi="ar-LB"/>
        </w:rPr>
        <w:lastRenderedPageBreak/>
        <w:t>المتدرّبين في الصف الواحد، نشر التوجيهات المناسبة المتعلّقة بالسلوكيات المُتَوقّعة من المُتدرّبين، إلخ.)</w:t>
      </w:r>
    </w:p>
    <w:p w:rsidR="006B1D61" w:rsidRPr="00575F49" w:rsidRDefault="006B1D61" w:rsidP="00575F49">
      <w:pPr>
        <w:keepNext/>
        <w:numPr>
          <w:ilvl w:val="0"/>
          <w:numId w:val="1"/>
        </w:numPr>
        <w:bidi/>
        <w:spacing w:before="40" w:after="120"/>
        <w:jc w:val="both"/>
        <w:rPr>
          <w:sz w:val="32"/>
          <w:szCs w:val="32"/>
          <w:lang w:bidi="ar-LB"/>
        </w:rPr>
      </w:pPr>
      <w:r w:rsidRPr="00575F49">
        <w:rPr>
          <w:rFonts w:hint="cs"/>
          <w:sz w:val="32"/>
          <w:szCs w:val="32"/>
          <w:rtl/>
          <w:lang w:bidi="ar-LB"/>
        </w:rPr>
        <w:t>المبادئ  والسلوكيات التي يجب أن تلتزم بها المؤسسة التي تسعى لتدريب موظفيها (تحفيز الموظّفين على التعلّم والتطوير الذاتي والبحث عن الفُرَص التدريبية المُتاحَة، إدارة حجم</w:t>
      </w:r>
      <w:r w:rsidR="00852683" w:rsidRPr="00575F49">
        <w:rPr>
          <w:rFonts w:hint="cs"/>
          <w:sz w:val="32"/>
          <w:szCs w:val="32"/>
          <w:rtl/>
          <w:lang w:bidi="ar-LB"/>
        </w:rPr>
        <w:t xml:space="preserve"> ووقت</w:t>
      </w:r>
      <w:r w:rsidRPr="00575F49">
        <w:rPr>
          <w:rFonts w:hint="cs"/>
          <w:sz w:val="32"/>
          <w:szCs w:val="32"/>
          <w:rtl/>
          <w:lang w:bidi="ar-LB"/>
        </w:rPr>
        <w:t xml:space="preserve"> العمل بشكلٍ عادل لكي يُتاح للموظف المُنخَرط في دورة تدريبية أن يستفيد من البرامج التدريبية </w:t>
      </w:r>
      <w:r w:rsidR="00852683" w:rsidRPr="00575F49">
        <w:rPr>
          <w:rFonts w:hint="cs"/>
          <w:sz w:val="32"/>
          <w:szCs w:val="32"/>
          <w:rtl/>
          <w:lang w:bidi="ar-LB"/>
        </w:rPr>
        <w:t xml:space="preserve">دون توتّر، تقييم الحاجات التدريبية بشكل دَوري والسعي إلى تلبيتها، تقييم الأثر التدريبي، إلخ.). </w:t>
      </w:r>
    </w:p>
    <w:p w:rsidR="006B1D61" w:rsidRPr="00575F49" w:rsidRDefault="006B1D61" w:rsidP="00575F49">
      <w:pPr>
        <w:keepNext/>
        <w:numPr>
          <w:ilvl w:val="0"/>
          <w:numId w:val="1"/>
        </w:numPr>
        <w:bidi/>
        <w:spacing w:before="40" w:after="120"/>
        <w:jc w:val="both"/>
        <w:rPr>
          <w:sz w:val="32"/>
          <w:szCs w:val="32"/>
          <w:lang w:bidi="ar-LB"/>
        </w:rPr>
      </w:pPr>
      <w:r w:rsidRPr="00575F49">
        <w:rPr>
          <w:rFonts w:hint="cs"/>
          <w:sz w:val="32"/>
          <w:szCs w:val="32"/>
          <w:rtl/>
          <w:lang w:bidi="ar-LB"/>
        </w:rPr>
        <w:t>المبادئ والسلوكيات التي يجب أن يلتزم بها المدرّبون</w:t>
      </w:r>
      <w:r w:rsidR="00852683" w:rsidRPr="00575F49">
        <w:rPr>
          <w:rFonts w:hint="cs"/>
          <w:sz w:val="32"/>
          <w:szCs w:val="32"/>
          <w:rtl/>
          <w:lang w:bidi="ar-LB"/>
        </w:rPr>
        <w:t xml:space="preserve"> (الإعداد الجيّد للمادة، تقديم مادة عصرية وذات جودة، تسليم المواد إلى المؤسسة التدريبية قبل بدء الدورة بوقت زمنيّ مُعيّن، إعتماد عدة أساليب تدريبية، الانفتاح على تجارب وخبرات المُتدرّبين أثناء الدورة، تقديم المادة بطريقة مُشوّقة، التَنَبّه إلى المُفردات المُستَعملة أثناء العرض، إشراك الحاضرين بشكل عادل في المداخلات، الموضوعيّة واللياقة في التعامل مع المُتدرّبين، إلخ.).</w:t>
      </w:r>
    </w:p>
    <w:p w:rsidR="00BA43EF" w:rsidRPr="00575F49" w:rsidRDefault="006B1D61" w:rsidP="00575F49">
      <w:pPr>
        <w:keepNext/>
        <w:numPr>
          <w:ilvl w:val="0"/>
          <w:numId w:val="1"/>
        </w:numPr>
        <w:bidi/>
        <w:spacing w:before="40" w:after="120"/>
        <w:jc w:val="both"/>
        <w:rPr>
          <w:sz w:val="32"/>
          <w:szCs w:val="32"/>
          <w:rtl/>
          <w:lang w:bidi="ar-LB"/>
        </w:rPr>
      </w:pPr>
      <w:r w:rsidRPr="00575F49">
        <w:rPr>
          <w:rFonts w:hint="cs"/>
          <w:sz w:val="32"/>
          <w:szCs w:val="32"/>
          <w:rtl/>
          <w:lang w:bidi="ar-LB"/>
        </w:rPr>
        <w:t>المبادئ والسلوكيات التي يجب أن يلتزم بها المتدرّب</w:t>
      </w:r>
      <w:r w:rsidR="00852683" w:rsidRPr="00575F49">
        <w:rPr>
          <w:rFonts w:hint="cs"/>
          <w:sz w:val="32"/>
          <w:szCs w:val="32"/>
          <w:rtl/>
          <w:lang w:bidi="ar-LB"/>
        </w:rPr>
        <w:t xml:space="preserve"> (إحترام الوقت، إحترام المُتدرّب، إحترام آراء الزملاء، التقيّد بأنظمة المؤسسة التدريبيّة، المشاركة في أنشطة الدورة ومناقشاتها وتمارينها، إلخ.).</w:t>
      </w:r>
    </w:p>
    <w:p w:rsidR="00BA43EF" w:rsidRPr="00575F49" w:rsidRDefault="00BA43EF" w:rsidP="006D7E87">
      <w:pPr>
        <w:bidi/>
        <w:jc w:val="both"/>
        <w:rPr>
          <w:sz w:val="32"/>
          <w:szCs w:val="32"/>
          <w:rtl/>
          <w:lang w:bidi="ar-LB"/>
        </w:rPr>
      </w:pPr>
    </w:p>
    <w:p w:rsidR="00BA43EF" w:rsidRPr="00575F49" w:rsidRDefault="00BA43EF" w:rsidP="006D7E87">
      <w:pPr>
        <w:bidi/>
        <w:jc w:val="both"/>
        <w:rPr>
          <w:sz w:val="32"/>
          <w:szCs w:val="32"/>
          <w:rtl/>
          <w:lang w:bidi="ar-LB"/>
        </w:rPr>
      </w:pPr>
    </w:p>
    <w:p w:rsidR="00BA43EF" w:rsidRPr="00BA43EF" w:rsidRDefault="00BA43EF" w:rsidP="00BA43EF">
      <w:pPr>
        <w:bidi/>
        <w:rPr>
          <w:b/>
          <w:bCs/>
          <w:rtl/>
          <w:lang w:bidi="ar-LB"/>
        </w:rPr>
      </w:pPr>
    </w:p>
    <w:p w:rsidR="00BA43EF" w:rsidRDefault="00BA43EF" w:rsidP="00BA43EF">
      <w:pPr>
        <w:bidi/>
        <w:rPr>
          <w:rtl/>
          <w:lang w:bidi="ar-LB"/>
        </w:rPr>
      </w:pPr>
    </w:p>
    <w:sectPr w:rsidR="00BA43EF" w:rsidSect="0015185E">
      <w:headerReference w:type="default" r:id="rId8"/>
      <w:footerReference w:type="default" r:id="rId9"/>
      <w:pgSz w:w="11907" w:h="16839" w:code="9"/>
      <w:pgMar w:top="1440" w:right="1440" w:bottom="1440" w:left="1440" w:header="72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3D" w:rsidRDefault="0015243D" w:rsidP="00CC5A20">
      <w:pPr>
        <w:spacing w:after="0" w:line="240" w:lineRule="auto"/>
      </w:pPr>
      <w:r>
        <w:separator/>
      </w:r>
    </w:p>
  </w:endnote>
  <w:endnote w:type="continuationSeparator" w:id="0">
    <w:p w:rsidR="0015243D" w:rsidRDefault="0015243D" w:rsidP="00CC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801388"/>
      <w:docPartObj>
        <w:docPartGallery w:val="Page Numbers (Bottom of Page)"/>
        <w:docPartUnique/>
      </w:docPartObj>
    </w:sdtPr>
    <w:sdtEndPr>
      <w:rPr>
        <w:noProof/>
      </w:rPr>
    </w:sdtEndPr>
    <w:sdtContent>
      <w:p w:rsidR="00E95F9B" w:rsidRDefault="00E95F9B" w:rsidP="00E95F9B">
        <w:pPr>
          <w:pStyle w:val="Footer"/>
          <w:jc w:val="center"/>
        </w:pPr>
        <w:r>
          <w:fldChar w:fldCharType="begin"/>
        </w:r>
        <w:r>
          <w:instrText xml:space="preserve"> PAGE   \* MERGEFORMAT </w:instrText>
        </w:r>
        <w:r>
          <w:fldChar w:fldCharType="separate"/>
        </w:r>
        <w:r w:rsidR="00F56BD9">
          <w:rPr>
            <w:noProof/>
          </w:rPr>
          <w:t>1</w:t>
        </w:r>
        <w:r>
          <w:rPr>
            <w:noProof/>
          </w:rPr>
          <w:fldChar w:fldCharType="end"/>
        </w:r>
      </w:p>
    </w:sdtContent>
  </w:sdt>
  <w:p w:rsidR="00E95F9B" w:rsidRDefault="00E95F9B" w:rsidP="00E95F9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3D" w:rsidRDefault="0015243D" w:rsidP="00CC5A20">
      <w:pPr>
        <w:spacing w:after="0" w:line="240" w:lineRule="auto"/>
      </w:pPr>
      <w:r>
        <w:separator/>
      </w:r>
    </w:p>
  </w:footnote>
  <w:footnote w:type="continuationSeparator" w:id="0">
    <w:p w:rsidR="0015243D" w:rsidRDefault="0015243D" w:rsidP="00CC5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11072" w:type="dxa"/>
      <w:jc w:val="center"/>
      <w:tblInd w:w="3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7708"/>
      <w:gridCol w:w="1596"/>
    </w:tblGrid>
    <w:tr w:rsidR="00CC5A20" w:rsidRPr="00CC5A20" w:rsidTr="0015185E">
      <w:trPr>
        <w:trHeight w:val="1080"/>
        <w:jc w:val="center"/>
      </w:trPr>
      <w:tc>
        <w:tcPr>
          <w:tcW w:w="1768" w:type="dxa"/>
        </w:tcPr>
        <w:p w:rsidR="00CC5A20" w:rsidRPr="00CC5A20" w:rsidRDefault="00CC5A20" w:rsidP="00CC5A20">
          <w:pPr>
            <w:tabs>
              <w:tab w:val="center" w:pos="4320"/>
              <w:tab w:val="right" w:pos="8640"/>
            </w:tabs>
            <w:jc w:val="center"/>
            <w:rPr>
              <w:rFonts w:cs="Arial"/>
            </w:rPr>
          </w:pPr>
          <w:r w:rsidRPr="00CC5A20">
            <w:rPr>
              <w:rFonts w:ascii="Times New Roman" w:eastAsia="Calibri" w:hAnsi="Times New Roman" w:cs="Times New Roman"/>
              <w:noProof/>
              <w:sz w:val="24"/>
              <w:szCs w:val="24"/>
            </w:rPr>
            <w:drawing>
              <wp:inline distT="0" distB="0" distL="0" distR="0" wp14:anchorId="180DE4A9" wp14:editId="6809EDFA">
                <wp:extent cx="758846" cy="504825"/>
                <wp:effectExtent l="19050" t="19050" r="22225" b="9525"/>
                <wp:docPr id="3" name="Picture 3" descr="drapeau franç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au frança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46" cy="504825"/>
                        </a:xfrm>
                        <a:prstGeom prst="rect">
                          <a:avLst/>
                        </a:prstGeom>
                        <a:noFill/>
                        <a:ln w="6350" cmpd="sng">
                          <a:solidFill>
                            <a:srgbClr val="000000"/>
                          </a:solidFill>
                          <a:miter lim="800000"/>
                          <a:headEnd/>
                          <a:tailEnd/>
                        </a:ln>
                        <a:effectLst/>
                      </pic:spPr>
                    </pic:pic>
                  </a:graphicData>
                </a:graphic>
              </wp:inline>
            </w:drawing>
          </w:r>
        </w:p>
      </w:tc>
      <w:tc>
        <w:tcPr>
          <w:tcW w:w="7708" w:type="dxa"/>
        </w:tcPr>
        <w:p w:rsidR="00CC5A20" w:rsidRPr="00CC5A20" w:rsidRDefault="00CC5A20" w:rsidP="00CC5A20">
          <w:pPr>
            <w:tabs>
              <w:tab w:val="center" w:pos="4320"/>
              <w:tab w:val="right" w:pos="8640"/>
            </w:tabs>
            <w:jc w:val="center"/>
            <w:rPr>
              <w:rFonts w:cs="Arial"/>
              <w:rtl/>
            </w:rPr>
          </w:pPr>
          <w:r w:rsidRPr="00CC5A20">
            <w:rPr>
              <w:rFonts w:cs="Arial" w:hint="cs"/>
              <w:rtl/>
            </w:rPr>
            <w:t>مؤتمر "الشراكة</w:t>
          </w:r>
          <w:r w:rsidRPr="00CC5A20">
            <w:rPr>
              <w:rFonts w:cs="Arial"/>
              <w:rtl/>
            </w:rPr>
            <w:t xml:space="preserve"> </w:t>
          </w:r>
          <w:r w:rsidRPr="00CC5A20">
            <w:rPr>
              <w:rFonts w:cs="Arial" w:hint="cs"/>
              <w:rtl/>
            </w:rPr>
            <w:t>اللبنانية</w:t>
          </w:r>
          <w:r w:rsidRPr="00CC5A20">
            <w:rPr>
              <w:rFonts w:cs="Arial"/>
              <w:rtl/>
            </w:rPr>
            <w:t xml:space="preserve"> -  </w:t>
          </w:r>
          <w:r w:rsidRPr="00CC5A20">
            <w:rPr>
              <w:rFonts w:cs="Arial" w:hint="cs"/>
              <w:rtl/>
            </w:rPr>
            <w:t>الفرنسية</w:t>
          </w:r>
          <w:r w:rsidRPr="00CC5A20">
            <w:rPr>
              <w:rFonts w:cs="Arial"/>
              <w:rtl/>
            </w:rPr>
            <w:t xml:space="preserve"> </w:t>
          </w:r>
          <w:r w:rsidRPr="00CC5A20">
            <w:rPr>
              <w:rFonts w:cs="Arial" w:hint="cs"/>
              <w:rtl/>
            </w:rPr>
            <w:t>لتحديث</w:t>
          </w:r>
          <w:r w:rsidRPr="00CC5A20">
            <w:rPr>
              <w:rFonts w:cs="Arial"/>
              <w:rtl/>
            </w:rPr>
            <w:t xml:space="preserve"> </w:t>
          </w:r>
          <w:r w:rsidRPr="00CC5A20">
            <w:rPr>
              <w:rFonts w:cs="Arial" w:hint="cs"/>
              <w:rtl/>
            </w:rPr>
            <w:t>القطاع</w:t>
          </w:r>
          <w:r w:rsidRPr="00CC5A20">
            <w:rPr>
              <w:rFonts w:cs="Arial"/>
              <w:rtl/>
            </w:rPr>
            <w:t xml:space="preserve"> </w:t>
          </w:r>
          <w:r w:rsidRPr="00CC5A20">
            <w:rPr>
              <w:rFonts w:cs="Arial" w:hint="cs"/>
              <w:rtl/>
            </w:rPr>
            <w:t>العام</w:t>
          </w:r>
          <w:r w:rsidRPr="00CC5A20">
            <w:rPr>
              <w:rFonts w:cs="Arial"/>
              <w:rtl/>
            </w:rPr>
            <w:t xml:space="preserve"> </w:t>
          </w:r>
          <w:r w:rsidRPr="00CC5A20">
            <w:rPr>
              <w:rFonts w:cs="Arial" w:hint="cs"/>
              <w:rtl/>
            </w:rPr>
            <w:t>وإدارة</w:t>
          </w:r>
          <w:r w:rsidRPr="00CC5A20">
            <w:rPr>
              <w:rFonts w:cs="Arial"/>
              <w:rtl/>
            </w:rPr>
            <w:t xml:space="preserve"> </w:t>
          </w:r>
          <w:r w:rsidRPr="00CC5A20">
            <w:rPr>
              <w:rFonts w:cs="Arial" w:hint="cs"/>
              <w:rtl/>
            </w:rPr>
            <w:t>الموارد</w:t>
          </w:r>
          <w:r w:rsidRPr="00CC5A20">
            <w:rPr>
              <w:rFonts w:cs="Arial"/>
              <w:rtl/>
            </w:rPr>
            <w:t xml:space="preserve"> </w:t>
          </w:r>
          <w:r w:rsidRPr="00CC5A20">
            <w:rPr>
              <w:rFonts w:cs="Arial" w:hint="cs"/>
              <w:rtl/>
            </w:rPr>
            <w:t>البشرية: الإنجازات</w:t>
          </w:r>
          <w:r w:rsidRPr="00CC5A20">
            <w:rPr>
              <w:rFonts w:cs="Arial"/>
              <w:rtl/>
            </w:rPr>
            <w:t xml:space="preserve"> </w:t>
          </w:r>
          <w:r w:rsidRPr="00CC5A20">
            <w:rPr>
              <w:rFonts w:cs="Arial" w:hint="cs"/>
              <w:rtl/>
            </w:rPr>
            <w:t>وآفاق</w:t>
          </w:r>
          <w:r w:rsidRPr="00CC5A20">
            <w:rPr>
              <w:rFonts w:cs="Arial"/>
              <w:rtl/>
            </w:rPr>
            <w:t xml:space="preserve"> </w:t>
          </w:r>
          <w:r w:rsidRPr="00CC5A20">
            <w:rPr>
              <w:rFonts w:cs="Arial" w:hint="cs"/>
              <w:rtl/>
            </w:rPr>
            <w:t>المستقبل"</w:t>
          </w:r>
        </w:p>
        <w:p w:rsidR="00CC5A20" w:rsidRPr="00CC5A20" w:rsidRDefault="00CC5A20" w:rsidP="00CC5A20">
          <w:pPr>
            <w:tabs>
              <w:tab w:val="center" w:pos="4320"/>
              <w:tab w:val="right" w:pos="8640"/>
            </w:tabs>
            <w:rPr>
              <w:rFonts w:cs="Arial"/>
              <w:rtl/>
            </w:rPr>
          </w:pPr>
        </w:p>
        <w:p w:rsidR="00CC5A20" w:rsidRPr="00CC5A20" w:rsidRDefault="00CC5A20" w:rsidP="00CC5A20">
          <w:pPr>
            <w:tabs>
              <w:tab w:val="center" w:pos="4320"/>
              <w:tab w:val="right" w:pos="8640"/>
            </w:tabs>
            <w:jc w:val="center"/>
            <w:rPr>
              <w:rFonts w:cs="Arial"/>
              <w:rtl/>
              <w:lang w:bidi="ar-LB"/>
            </w:rPr>
          </w:pPr>
          <w:r w:rsidRPr="00CC5A20">
            <w:rPr>
              <w:rFonts w:cs="Arial"/>
              <w:rtl/>
            </w:rPr>
            <w:t xml:space="preserve">23 </w:t>
          </w:r>
          <w:r w:rsidRPr="00CC5A20">
            <w:rPr>
              <w:rFonts w:cs="Arial" w:hint="cs"/>
              <w:rtl/>
            </w:rPr>
            <w:t>آذار</w:t>
          </w:r>
          <w:r w:rsidRPr="00CC5A20">
            <w:rPr>
              <w:rFonts w:cs="Arial"/>
              <w:rtl/>
            </w:rPr>
            <w:t xml:space="preserve"> 2018</w:t>
          </w:r>
          <w:r w:rsidRPr="00CC5A20">
            <w:rPr>
              <w:rFonts w:cs="Arial" w:hint="cs"/>
              <w:rtl/>
            </w:rPr>
            <w:t>- ا</w:t>
          </w:r>
          <w:r w:rsidRPr="00CC5A20">
            <w:rPr>
              <w:rFonts w:cs="Arial" w:hint="cs"/>
              <w:rtl/>
              <w:lang w:bidi="ar-LB"/>
            </w:rPr>
            <w:t>لسراي الحكومي – بيروت، لبنان</w:t>
          </w:r>
        </w:p>
        <w:p w:rsidR="00CC5A20" w:rsidRPr="00CC5A20" w:rsidRDefault="00CC5A20" w:rsidP="00CC5A20">
          <w:pPr>
            <w:tabs>
              <w:tab w:val="center" w:pos="4320"/>
              <w:tab w:val="right" w:pos="8640"/>
            </w:tabs>
            <w:jc w:val="center"/>
          </w:pPr>
        </w:p>
        <w:p w:rsidR="00CC5A20" w:rsidRPr="00CC5A20" w:rsidRDefault="00CC5A20" w:rsidP="00CC5A20">
          <w:pPr>
            <w:tabs>
              <w:tab w:val="center" w:pos="4320"/>
              <w:tab w:val="right" w:pos="8640"/>
            </w:tabs>
            <w:jc w:val="center"/>
            <w:rPr>
              <w:rFonts w:cs="Arial"/>
            </w:rPr>
          </w:pPr>
        </w:p>
      </w:tc>
      <w:tc>
        <w:tcPr>
          <w:tcW w:w="1596" w:type="dxa"/>
        </w:tcPr>
        <w:p w:rsidR="00CC5A20" w:rsidRPr="00CC5A20" w:rsidRDefault="00CC5A20" w:rsidP="00CC5A20">
          <w:pPr>
            <w:tabs>
              <w:tab w:val="center" w:pos="4320"/>
              <w:tab w:val="right" w:pos="8640"/>
            </w:tabs>
            <w:jc w:val="center"/>
            <w:rPr>
              <w:rFonts w:cs="Arial"/>
            </w:rPr>
          </w:pPr>
          <w:r w:rsidRPr="00CC5A20">
            <w:rPr>
              <w:rFonts w:ascii="Times New Roman" w:eastAsia="Calibri" w:hAnsi="Times New Roman" w:cs="Times New Roman"/>
              <w:noProof/>
              <w:sz w:val="24"/>
              <w:szCs w:val="24"/>
            </w:rPr>
            <w:drawing>
              <wp:inline distT="0" distB="0" distL="0" distR="0" wp14:anchorId="5FFB6DB4" wp14:editId="4BAC8315">
                <wp:extent cx="771166" cy="519557"/>
                <wp:effectExtent l="0" t="0" r="0" b="0"/>
                <wp:docPr id="4" name="Picture 4" descr="drapeau li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peau lib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463" cy="519757"/>
                        </a:xfrm>
                        <a:prstGeom prst="rect">
                          <a:avLst/>
                        </a:prstGeom>
                        <a:noFill/>
                        <a:ln>
                          <a:noFill/>
                        </a:ln>
                      </pic:spPr>
                    </pic:pic>
                  </a:graphicData>
                </a:graphic>
              </wp:inline>
            </w:drawing>
          </w:r>
        </w:p>
      </w:tc>
    </w:tr>
  </w:tbl>
  <w:p w:rsidR="00CC5A20" w:rsidRDefault="00CC5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25019"/>
    <w:multiLevelType w:val="hybridMultilevel"/>
    <w:tmpl w:val="459AB5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6DC03EB9"/>
    <w:multiLevelType w:val="hybridMultilevel"/>
    <w:tmpl w:val="ED0ED2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EF"/>
    <w:rsid w:val="0015185E"/>
    <w:rsid w:val="0015243D"/>
    <w:rsid w:val="0029403F"/>
    <w:rsid w:val="002D5505"/>
    <w:rsid w:val="00575F49"/>
    <w:rsid w:val="0067080B"/>
    <w:rsid w:val="006B1D61"/>
    <w:rsid w:val="006D7E87"/>
    <w:rsid w:val="00852683"/>
    <w:rsid w:val="00AB4D4A"/>
    <w:rsid w:val="00BA43EF"/>
    <w:rsid w:val="00CC5A20"/>
    <w:rsid w:val="00CF5875"/>
    <w:rsid w:val="00D04B6D"/>
    <w:rsid w:val="00D551B4"/>
    <w:rsid w:val="00E95F9B"/>
    <w:rsid w:val="00EE66ED"/>
    <w:rsid w:val="00F56B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3E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5A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5A20"/>
  </w:style>
  <w:style w:type="paragraph" w:styleId="Footer">
    <w:name w:val="footer"/>
    <w:basedOn w:val="Normal"/>
    <w:link w:val="FooterChar"/>
    <w:uiPriority w:val="99"/>
    <w:unhideWhenUsed/>
    <w:rsid w:val="00CC5A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5A20"/>
  </w:style>
  <w:style w:type="table" w:customStyle="1" w:styleId="TableGrid1">
    <w:name w:val="Table Grid1"/>
    <w:basedOn w:val="TableNormal"/>
    <w:next w:val="TableGrid"/>
    <w:uiPriority w:val="59"/>
    <w:rsid w:val="00CC5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A20"/>
    <w:rPr>
      <w:rFonts w:ascii="Tahoma" w:hAnsi="Tahoma" w:cs="Tahoma"/>
      <w:sz w:val="16"/>
      <w:szCs w:val="16"/>
    </w:rPr>
  </w:style>
  <w:style w:type="paragraph" w:styleId="ListParagraph">
    <w:name w:val="List Paragraph"/>
    <w:basedOn w:val="Normal"/>
    <w:uiPriority w:val="34"/>
    <w:qFormat/>
    <w:rsid w:val="00575F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3E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5A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5A20"/>
  </w:style>
  <w:style w:type="paragraph" w:styleId="Footer">
    <w:name w:val="footer"/>
    <w:basedOn w:val="Normal"/>
    <w:link w:val="FooterChar"/>
    <w:uiPriority w:val="99"/>
    <w:unhideWhenUsed/>
    <w:rsid w:val="00CC5A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5A20"/>
  </w:style>
  <w:style w:type="table" w:customStyle="1" w:styleId="TableGrid1">
    <w:name w:val="Table Grid1"/>
    <w:basedOn w:val="TableNormal"/>
    <w:next w:val="TableGrid"/>
    <w:uiPriority w:val="59"/>
    <w:rsid w:val="00CC5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A20"/>
    <w:rPr>
      <w:rFonts w:ascii="Tahoma" w:hAnsi="Tahoma" w:cs="Tahoma"/>
      <w:sz w:val="16"/>
      <w:szCs w:val="16"/>
    </w:rPr>
  </w:style>
  <w:style w:type="paragraph" w:styleId="ListParagraph">
    <w:name w:val="List Paragraph"/>
    <w:basedOn w:val="Normal"/>
    <w:uiPriority w:val="34"/>
    <w:qFormat/>
    <w:rsid w:val="00575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 Hankir</dc:creator>
  <cp:lastModifiedBy>Ibtissam Haber</cp:lastModifiedBy>
  <cp:revision>2</cp:revision>
  <cp:lastPrinted>2018-03-16T08:53:00Z</cp:lastPrinted>
  <dcterms:created xsi:type="dcterms:W3CDTF">2020-06-22T08:34:00Z</dcterms:created>
  <dcterms:modified xsi:type="dcterms:W3CDTF">2020-06-22T08:34:00Z</dcterms:modified>
</cp:coreProperties>
</file>